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7728" behindDoc="0" locked="0" layoutInCell="1" allowOverlap="1" wp14:anchorId="39672BEC" wp14:editId="53614B6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4D147B10" w:rsidR="002E13CE" w:rsidRDefault="00D75455" w:rsidP="002E13CE">
                            <w:pPr>
                              <w:jc w:val="center"/>
                              <w:rPr>
                                <w:rFonts w:ascii="Open Sans" w:hAnsi="Open Sans" w:cs="Open Sans"/>
                                <w:b/>
                                <w:bCs/>
                                <w:sz w:val="44"/>
                                <w:szCs w:val="44"/>
                              </w:rPr>
                            </w:pPr>
                            <w:r w:rsidRPr="00D75455">
                              <w:rPr>
                                <w:rFonts w:ascii="Open Sans" w:hAnsi="Open Sans" w:cs="Open Sans"/>
                                <w:b/>
                                <w:bCs/>
                                <w:sz w:val="44"/>
                                <w:szCs w:val="44"/>
                              </w:rPr>
                              <w:t xml:space="preserve">Miniature Thermocouple Connector In-Line Socket </w:t>
                            </w:r>
                            <w:r w:rsidR="00932CBD" w:rsidRPr="00932CBD">
                              <w:rPr>
                                <w:rFonts w:ascii="Open Sans" w:hAnsi="Open Sans" w:cs="Open Sans"/>
                                <w:b/>
                                <w:bCs/>
                                <w:sz w:val="44"/>
                                <w:szCs w:val="44"/>
                              </w:rPr>
                              <w:t>IM-K-FS Type K IEC</w:t>
                            </w:r>
                          </w:p>
                          <w:p w14:paraId="67FFF783" w14:textId="2146453B" w:rsidR="005E58CD" w:rsidRPr="005E58CD" w:rsidRDefault="005E58CD" w:rsidP="002E13CE">
                            <w:pPr>
                              <w:jc w:val="center"/>
                              <w:rPr>
                                <w:rFonts w:ascii="Open Sans" w:hAnsi="Open Sans" w:cs="Open Sans"/>
                                <w:color w:val="FF0000"/>
                                <w:sz w:val="44"/>
                                <w:szCs w:val="44"/>
                              </w:rPr>
                            </w:pPr>
                            <w:r w:rsidRPr="005E58CD">
                              <w:rPr>
                                <w:rFonts w:ascii="Open Sans" w:hAnsi="Open Sans" w:cs="Open Sans"/>
                                <w:color w:val="FF0000"/>
                                <w:sz w:val="44"/>
                                <w:szCs w:val="44"/>
                              </w:rPr>
                              <w:t>XE-1102-001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4D147B10" w:rsidR="002E13CE" w:rsidRDefault="00D75455" w:rsidP="002E13CE">
                      <w:pPr>
                        <w:jc w:val="center"/>
                        <w:rPr>
                          <w:rFonts w:ascii="Open Sans" w:hAnsi="Open Sans" w:cs="Open Sans"/>
                          <w:b/>
                          <w:bCs/>
                          <w:sz w:val="44"/>
                          <w:szCs w:val="44"/>
                        </w:rPr>
                      </w:pPr>
                      <w:r w:rsidRPr="00D75455">
                        <w:rPr>
                          <w:rFonts w:ascii="Open Sans" w:hAnsi="Open Sans" w:cs="Open Sans"/>
                          <w:b/>
                          <w:bCs/>
                          <w:sz w:val="44"/>
                          <w:szCs w:val="44"/>
                        </w:rPr>
                        <w:t xml:space="preserve">Miniature Thermocouple Connector In-Line Socket </w:t>
                      </w:r>
                      <w:r w:rsidR="00932CBD" w:rsidRPr="00932CBD">
                        <w:rPr>
                          <w:rFonts w:ascii="Open Sans" w:hAnsi="Open Sans" w:cs="Open Sans"/>
                          <w:b/>
                          <w:bCs/>
                          <w:sz w:val="44"/>
                          <w:szCs w:val="44"/>
                        </w:rPr>
                        <w:t>IM-K-FS Type K IEC</w:t>
                      </w:r>
                    </w:p>
                    <w:p w14:paraId="67FFF783" w14:textId="2146453B" w:rsidR="005E58CD" w:rsidRPr="005E58CD" w:rsidRDefault="005E58CD" w:rsidP="002E13CE">
                      <w:pPr>
                        <w:jc w:val="center"/>
                        <w:rPr>
                          <w:rFonts w:ascii="Open Sans" w:hAnsi="Open Sans" w:cs="Open Sans"/>
                          <w:color w:val="FF0000"/>
                          <w:sz w:val="44"/>
                          <w:szCs w:val="44"/>
                        </w:rPr>
                      </w:pPr>
                      <w:r w:rsidRPr="005E58CD">
                        <w:rPr>
                          <w:rFonts w:ascii="Open Sans" w:hAnsi="Open Sans" w:cs="Open Sans"/>
                          <w:color w:val="FF0000"/>
                          <w:sz w:val="44"/>
                          <w:szCs w:val="44"/>
                        </w:rPr>
                        <w:t>XE-1102-001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363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74FB8C90" w:rsidR="0058699E" w:rsidRPr="00D15A37" w:rsidRDefault="0013424E">
      <w:pPr>
        <w:rPr>
          <w:rFonts w:ascii="Open Sans" w:hAnsi="Open Sans" w:cs="Open Sans"/>
          <w:b/>
          <w:bCs/>
          <w:sz w:val="32"/>
          <w:szCs w:val="32"/>
        </w:rPr>
      </w:pPr>
      <w:r>
        <w:rPr>
          <w:noProof/>
        </w:rPr>
        <w:drawing>
          <wp:anchor distT="0" distB="0" distL="114300" distR="114300" simplePos="0" relativeHeight="251666432" behindDoc="0" locked="0" layoutInCell="1" allowOverlap="1" wp14:anchorId="738F0943" wp14:editId="1F06AAA6">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2F554317"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5408" behindDoc="0" locked="0" layoutInCell="1" allowOverlap="1" wp14:anchorId="217D7D27" wp14:editId="3C8CB319">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2593EAD1" w14:textId="63FB625B" w:rsidR="008B0DA4" w:rsidRDefault="008B0DA4" w:rsidP="00783D26">
      <w:pPr>
        <w:jc w:val="center"/>
        <w:rPr>
          <w:rFonts w:ascii="Open Sans" w:hAnsi="Open Sans" w:cs="Open Sans"/>
          <w:b/>
          <w:bCs/>
          <w:sz w:val="44"/>
          <w:szCs w:val="44"/>
        </w:rPr>
      </w:pPr>
      <w:r>
        <w:rPr>
          <w:noProof/>
        </w:rPr>
        <w:lastRenderedPageBreak/>
        <w:drawing>
          <wp:anchor distT="0" distB="0" distL="114300" distR="114300" simplePos="0" relativeHeight="251659264" behindDoc="0" locked="0" layoutInCell="1" allowOverlap="1" wp14:anchorId="6BD70E0A" wp14:editId="15E4D8EB">
            <wp:simplePos x="0" y="0"/>
            <wp:positionH relativeFrom="margin">
              <wp:posOffset>1210791</wp:posOffset>
            </wp:positionH>
            <wp:positionV relativeFrom="paragraph">
              <wp:posOffset>-209550</wp:posOffset>
            </wp:positionV>
            <wp:extent cx="3312467" cy="3312467"/>
            <wp:effectExtent l="0" t="0" r="2540" b="2540"/>
            <wp:wrapNone/>
            <wp:docPr id="127657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209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312467" cy="3312467"/>
                    </a:xfrm>
                    <a:prstGeom prst="rect">
                      <a:avLst/>
                    </a:prstGeom>
                  </pic:spPr>
                </pic:pic>
              </a:graphicData>
            </a:graphic>
            <wp14:sizeRelH relativeFrom="margin">
              <wp14:pctWidth>0</wp14:pctWidth>
            </wp14:sizeRelH>
            <wp14:sizeRelV relativeFrom="margin">
              <wp14:pctHeight>0</wp14:pctHeight>
            </wp14:sizeRelV>
          </wp:anchor>
        </w:drawing>
      </w:r>
    </w:p>
    <w:p w14:paraId="4F213C0E" w14:textId="6959CC9D" w:rsidR="008B0DA4" w:rsidRDefault="008B0DA4" w:rsidP="00783D26">
      <w:pPr>
        <w:jc w:val="center"/>
        <w:rPr>
          <w:rFonts w:ascii="Open Sans" w:hAnsi="Open Sans" w:cs="Open Sans"/>
          <w:b/>
          <w:bCs/>
          <w:sz w:val="44"/>
          <w:szCs w:val="44"/>
        </w:rPr>
      </w:pPr>
    </w:p>
    <w:p w14:paraId="1405B1C2" w14:textId="60C79711" w:rsidR="008B0DA4" w:rsidRDefault="008B0DA4" w:rsidP="00783D26">
      <w:pPr>
        <w:jc w:val="center"/>
        <w:rPr>
          <w:rFonts w:ascii="Open Sans" w:hAnsi="Open Sans" w:cs="Open Sans"/>
          <w:b/>
          <w:bCs/>
          <w:sz w:val="44"/>
          <w:szCs w:val="44"/>
        </w:rPr>
      </w:pPr>
    </w:p>
    <w:p w14:paraId="2930DBC3" w14:textId="77777777" w:rsidR="008B0DA4" w:rsidRDefault="008B0DA4" w:rsidP="00783D26">
      <w:pPr>
        <w:jc w:val="center"/>
        <w:rPr>
          <w:rFonts w:ascii="Open Sans" w:hAnsi="Open Sans" w:cs="Open Sans"/>
          <w:b/>
          <w:bCs/>
          <w:sz w:val="44"/>
          <w:szCs w:val="44"/>
        </w:rPr>
      </w:pPr>
    </w:p>
    <w:p w14:paraId="01C55453" w14:textId="77777777" w:rsidR="008B0DA4" w:rsidRDefault="008B0DA4" w:rsidP="00783D26">
      <w:pPr>
        <w:jc w:val="center"/>
        <w:rPr>
          <w:rFonts w:ascii="Open Sans" w:hAnsi="Open Sans" w:cs="Open Sans"/>
          <w:b/>
          <w:bCs/>
          <w:sz w:val="44"/>
          <w:szCs w:val="44"/>
        </w:rPr>
      </w:pPr>
    </w:p>
    <w:p w14:paraId="6CBF24EB" w14:textId="77777777" w:rsidR="008B0DA4" w:rsidRDefault="008B0DA4" w:rsidP="00783D26">
      <w:pPr>
        <w:jc w:val="cente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104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315"/>
      </w:tblGrid>
      <w:tr w:rsidR="008B0DA4" w:rsidRPr="008B0DA4" w14:paraId="446250EC" w14:textId="77777777" w:rsidTr="008B0DA4">
        <w:trPr>
          <w:trHeight w:val="315"/>
        </w:trPr>
        <w:tc>
          <w:tcPr>
            <w:tcW w:w="3119" w:type="dxa"/>
            <w:shd w:val="clear" w:color="auto" w:fill="BFBFBF" w:themeFill="background1" w:themeFillShade="BF"/>
            <w:hideMark/>
          </w:tcPr>
          <w:p w14:paraId="4373E588"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General Description</w:t>
            </w:r>
          </w:p>
        </w:tc>
        <w:tc>
          <w:tcPr>
            <w:tcW w:w="7315" w:type="dxa"/>
            <w:shd w:val="clear" w:color="auto" w:fill="FFFFFF"/>
            <w:hideMark/>
          </w:tcPr>
          <w:p w14:paraId="5039619B"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Ideal for general purpose use. Contacts are polarised to ensure correct connection</w:t>
            </w:r>
          </w:p>
        </w:tc>
      </w:tr>
      <w:tr w:rsidR="008B0DA4" w:rsidRPr="008B0DA4" w14:paraId="1BEB90BD" w14:textId="77777777" w:rsidTr="008B0DA4">
        <w:trPr>
          <w:trHeight w:val="330"/>
        </w:trPr>
        <w:tc>
          <w:tcPr>
            <w:tcW w:w="3119" w:type="dxa"/>
            <w:shd w:val="clear" w:color="auto" w:fill="BFBFBF" w:themeFill="background1" w:themeFillShade="BF"/>
            <w:hideMark/>
          </w:tcPr>
          <w:p w14:paraId="0AC750DE"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Thermocouple Type</w:t>
            </w:r>
          </w:p>
        </w:tc>
        <w:tc>
          <w:tcPr>
            <w:tcW w:w="7315" w:type="dxa"/>
            <w:shd w:val="clear" w:color="auto" w:fill="FFFFFF"/>
            <w:hideMark/>
          </w:tcPr>
          <w:p w14:paraId="1B76140A" w14:textId="4018513F" w:rsidR="008B0DA4" w:rsidRPr="008B0DA4" w:rsidRDefault="00932CBD" w:rsidP="008B0DA4">
            <w:pPr>
              <w:spacing w:after="0" w:line="240" w:lineRule="auto"/>
              <w:rPr>
                <w:rFonts w:ascii="Open Sans" w:eastAsia="Times New Roman" w:hAnsi="Open Sans" w:cs="Open Sans"/>
                <w:color w:val="333333"/>
                <w:sz w:val="24"/>
                <w:szCs w:val="24"/>
                <w:lang w:eastAsia="en-GB"/>
              </w:rPr>
            </w:pPr>
            <w:r w:rsidRPr="00932CBD">
              <w:rPr>
                <w:rFonts w:ascii="Open Sans" w:eastAsia="Times New Roman" w:hAnsi="Open Sans" w:cs="Open Sans"/>
                <w:color w:val="333333"/>
                <w:sz w:val="24"/>
                <w:szCs w:val="24"/>
                <w:lang w:eastAsia="en-GB"/>
              </w:rPr>
              <w:t>K IEC</w:t>
            </w:r>
          </w:p>
        </w:tc>
      </w:tr>
      <w:tr w:rsidR="008B0DA4" w:rsidRPr="008B0DA4" w14:paraId="3ADB947E" w14:textId="77777777" w:rsidTr="008B0DA4">
        <w:trPr>
          <w:trHeight w:val="330"/>
        </w:trPr>
        <w:tc>
          <w:tcPr>
            <w:tcW w:w="3119" w:type="dxa"/>
            <w:shd w:val="clear" w:color="auto" w:fill="BFBFBF" w:themeFill="background1" w:themeFillShade="BF"/>
            <w:hideMark/>
          </w:tcPr>
          <w:p w14:paraId="371C529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Connector Size</w:t>
            </w:r>
          </w:p>
        </w:tc>
        <w:tc>
          <w:tcPr>
            <w:tcW w:w="7315" w:type="dxa"/>
            <w:shd w:val="clear" w:color="auto" w:fill="FFFFFF"/>
            <w:hideMark/>
          </w:tcPr>
          <w:p w14:paraId="549A3477"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Miniature</w:t>
            </w:r>
          </w:p>
        </w:tc>
      </w:tr>
      <w:tr w:rsidR="008B0DA4" w:rsidRPr="008B0DA4" w14:paraId="55DD1ECE" w14:textId="77777777" w:rsidTr="008B0DA4">
        <w:trPr>
          <w:trHeight w:val="330"/>
        </w:trPr>
        <w:tc>
          <w:tcPr>
            <w:tcW w:w="3119" w:type="dxa"/>
            <w:shd w:val="clear" w:color="auto" w:fill="BFBFBF" w:themeFill="background1" w:themeFillShade="BF"/>
            <w:hideMark/>
          </w:tcPr>
          <w:p w14:paraId="14DC88C2"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Connector Type</w:t>
            </w:r>
          </w:p>
        </w:tc>
        <w:tc>
          <w:tcPr>
            <w:tcW w:w="7315" w:type="dxa"/>
            <w:shd w:val="clear" w:color="auto" w:fill="FFFFFF"/>
            <w:hideMark/>
          </w:tcPr>
          <w:p w14:paraId="6B772BED" w14:textId="29149639" w:rsidR="008B0DA4" w:rsidRPr="008B0DA4" w:rsidRDefault="00D75455" w:rsidP="008B0DA4">
            <w:pPr>
              <w:spacing w:after="0" w:line="240" w:lineRule="auto"/>
              <w:rPr>
                <w:rFonts w:ascii="Open Sans" w:eastAsia="Times New Roman" w:hAnsi="Open Sans" w:cs="Open Sans"/>
                <w:color w:val="333333"/>
                <w:sz w:val="24"/>
                <w:szCs w:val="24"/>
                <w:lang w:eastAsia="en-GB"/>
              </w:rPr>
            </w:pPr>
            <w:r w:rsidRPr="00D75455">
              <w:rPr>
                <w:rFonts w:ascii="Open Sans" w:eastAsia="Times New Roman" w:hAnsi="Open Sans" w:cs="Open Sans"/>
                <w:color w:val="333333"/>
                <w:sz w:val="24"/>
                <w:szCs w:val="24"/>
                <w:lang w:eastAsia="en-GB"/>
              </w:rPr>
              <w:t>Socket</w:t>
            </w:r>
          </w:p>
        </w:tc>
      </w:tr>
      <w:tr w:rsidR="008B0DA4" w:rsidRPr="008B0DA4" w14:paraId="23EDB1D5" w14:textId="77777777" w:rsidTr="008B0DA4">
        <w:trPr>
          <w:trHeight w:val="330"/>
        </w:trPr>
        <w:tc>
          <w:tcPr>
            <w:tcW w:w="3119" w:type="dxa"/>
            <w:shd w:val="clear" w:color="auto" w:fill="BFBFBF" w:themeFill="background1" w:themeFillShade="BF"/>
            <w:hideMark/>
          </w:tcPr>
          <w:p w14:paraId="1EF39A7B"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Colour</w:t>
            </w:r>
          </w:p>
        </w:tc>
        <w:tc>
          <w:tcPr>
            <w:tcW w:w="7315" w:type="dxa"/>
            <w:shd w:val="clear" w:color="auto" w:fill="FFFFFF"/>
            <w:hideMark/>
          </w:tcPr>
          <w:p w14:paraId="027A2BC4" w14:textId="322A24B6" w:rsidR="008B0DA4" w:rsidRPr="008B0DA4" w:rsidRDefault="00932CBD" w:rsidP="008B0DA4">
            <w:pPr>
              <w:spacing w:after="0" w:line="240" w:lineRule="auto"/>
              <w:rPr>
                <w:rFonts w:ascii="Open Sans" w:eastAsia="Times New Roman" w:hAnsi="Open Sans" w:cs="Open Sans"/>
                <w:color w:val="333333"/>
                <w:sz w:val="24"/>
                <w:szCs w:val="24"/>
                <w:lang w:eastAsia="en-GB"/>
              </w:rPr>
            </w:pPr>
            <w:r w:rsidRPr="00932CBD">
              <w:rPr>
                <w:rFonts w:ascii="Open Sans" w:eastAsia="Times New Roman" w:hAnsi="Open Sans" w:cs="Open Sans"/>
                <w:color w:val="333333"/>
                <w:sz w:val="24"/>
                <w:szCs w:val="24"/>
                <w:lang w:eastAsia="en-GB"/>
              </w:rPr>
              <w:t>Green</w:t>
            </w:r>
          </w:p>
        </w:tc>
      </w:tr>
      <w:tr w:rsidR="008B0DA4" w:rsidRPr="008B0DA4" w14:paraId="6116BCD9" w14:textId="77777777" w:rsidTr="008B0DA4">
        <w:trPr>
          <w:trHeight w:val="315"/>
        </w:trPr>
        <w:tc>
          <w:tcPr>
            <w:tcW w:w="3119" w:type="dxa"/>
            <w:shd w:val="clear" w:color="auto" w:fill="BFBFBF" w:themeFill="background1" w:themeFillShade="BF"/>
            <w:hideMark/>
          </w:tcPr>
          <w:p w14:paraId="70CBF1A0"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Max. Temperature</w:t>
            </w:r>
          </w:p>
        </w:tc>
        <w:tc>
          <w:tcPr>
            <w:tcW w:w="7315" w:type="dxa"/>
            <w:shd w:val="clear" w:color="auto" w:fill="FFFFFF"/>
            <w:hideMark/>
          </w:tcPr>
          <w:p w14:paraId="5B016F46"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220°C</w:t>
            </w:r>
          </w:p>
        </w:tc>
      </w:tr>
      <w:tr w:rsidR="008B0DA4" w:rsidRPr="008B0DA4" w14:paraId="3571293C" w14:textId="77777777" w:rsidTr="008B0DA4">
        <w:trPr>
          <w:trHeight w:val="330"/>
        </w:trPr>
        <w:tc>
          <w:tcPr>
            <w:tcW w:w="3119" w:type="dxa"/>
            <w:shd w:val="clear" w:color="auto" w:fill="BFBFBF" w:themeFill="background1" w:themeFillShade="BF"/>
            <w:hideMark/>
          </w:tcPr>
          <w:p w14:paraId="4057CAAA"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Pins</w:t>
            </w:r>
          </w:p>
        </w:tc>
        <w:tc>
          <w:tcPr>
            <w:tcW w:w="7315" w:type="dxa"/>
            <w:shd w:val="clear" w:color="auto" w:fill="FFFFFF"/>
            <w:hideMark/>
          </w:tcPr>
          <w:p w14:paraId="0306C2F0" w14:textId="3A69717A" w:rsidR="008B0DA4" w:rsidRPr="008B0DA4" w:rsidRDefault="00D75455" w:rsidP="008B0DA4">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 xml:space="preserve">Accepts </w:t>
            </w:r>
            <w:r w:rsidR="008B0DA4" w:rsidRPr="008B0DA4">
              <w:rPr>
                <w:rFonts w:ascii="Open Sans" w:eastAsia="Times New Roman" w:hAnsi="Open Sans" w:cs="Open Sans"/>
                <w:color w:val="333333"/>
                <w:sz w:val="24"/>
                <w:szCs w:val="24"/>
                <w:lang w:eastAsia="en-GB"/>
              </w:rPr>
              <w:t>Flat Pins</w:t>
            </w:r>
          </w:p>
        </w:tc>
      </w:tr>
      <w:tr w:rsidR="008B0DA4" w:rsidRPr="008B0DA4" w14:paraId="42C75796" w14:textId="77777777" w:rsidTr="008B0DA4">
        <w:trPr>
          <w:trHeight w:val="330"/>
        </w:trPr>
        <w:tc>
          <w:tcPr>
            <w:tcW w:w="3119" w:type="dxa"/>
            <w:shd w:val="clear" w:color="auto" w:fill="BFBFBF" w:themeFill="background1" w:themeFillShade="BF"/>
            <w:hideMark/>
          </w:tcPr>
          <w:p w14:paraId="5147B78B"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+Positive Contact</w:t>
            </w:r>
          </w:p>
        </w:tc>
        <w:tc>
          <w:tcPr>
            <w:tcW w:w="7315" w:type="dxa"/>
            <w:shd w:val="clear" w:color="auto" w:fill="FFFFFF"/>
            <w:hideMark/>
          </w:tcPr>
          <w:p w14:paraId="47592AAF" w14:textId="37CCE737" w:rsidR="008B0DA4" w:rsidRPr="008B0DA4" w:rsidRDefault="00932CBD" w:rsidP="008B0DA4">
            <w:pPr>
              <w:spacing w:after="0" w:line="240" w:lineRule="auto"/>
              <w:rPr>
                <w:rFonts w:ascii="Open Sans" w:eastAsia="Times New Roman" w:hAnsi="Open Sans" w:cs="Open Sans"/>
                <w:color w:val="333333"/>
                <w:sz w:val="24"/>
                <w:szCs w:val="24"/>
                <w:lang w:eastAsia="en-GB"/>
              </w:rPr>
            </w:pPr>
            <w:r w:rsidRPr="00932CBD">
              <w:rPr>
                <w:rFonts w:ascii="Open Sans" w:eastAsia="Times New Roman" w:hAnsi="Open Sans" w:cs="Open Sans"/>
                <w:color w:val="333333"/>
                <w:sz w:val="24"/>
                <w:szCs w:val="24"/>
                <w:lang w:eastAsia="en-GB"/>
              </w:rPr>
              <w:t>Nickel Chromium</w:t>
            </w:r>
          </w:p>
        </w:tc>
      </w:tr>
      <w:tr w:rsidR="008B0DA4" w:rsidRPr="008B0DA4" w14:paraId="1CCFCCB4" w14:textId="77777777" w:rsidTr="008B0DA4">
        <w:trPr>
          <w:trHeight w:val="330"/>
        </w:trPr>
        <w:tc>
          <w:tcPr>
            <w:tcW w:w="3119" w:type="dxa"/>
            <w:shd w:val="clear" w:color="auto" w:fill="BFBFBF" w:themeFill="background1" w:themeFillShade="BF"/>
            <w:hideMark/>
          </w:tcPr>
          <w:p w14:paraId="7477F16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-Negative Contact</w:t>
            </w:r>
          </w:p>
        </w:tc>
        <w:tc>
          <w:tcPr>
            <w:tcW w:w="7315" w:type="dxa"/>
            <w:shd w:val="clear" w:color="auto" w:fill="FFFFFF"/>
            <w:hideMark/>
          </w:tcPr>
          <w:p w14:paraId="3875DDEE" w14:textId="255972EB" w:rsidR="008B0DA4" w:rsidRPr="008B0DA4" w:rsidRDefault="00932CBD" w:rsidP="008B0DA4">
            <w:pPr>
              <w:spacing w:after="0" w:line="240" w:lineRule="auto"/>
              <w:rPr>
                <w:rFonts w:ascii="Open Sans" w:eastAsia="Times New Roman" w:hAnsi="Open Sans" w:cs="Open Sans"/>
                <w:color w:val="333333"/>
                <w:sz w:val="24"/>
                <w:szCs w:val="24"/>
                <w:lang w:eastAsia="en-GB"/>
              </w:rPr>
            </w:pPr>
            <w:r w:rsidRPr="00932CBD">
              <w:rPr>
                <w:rFonts w:ascii="Open Sans" w:eastAsia="Times New Roman" w:hAnsi="Open Sans" w:cs="Open Sans"/>
                <w:color w:val="333333"/>
                <w:sz w:val="24"/>
                <w:szCs w:val="24"/>
                <w:lang w:eastAsia="en-GB"/>
              </w:rPr>
              <w:t>Nickel Alloy</w:t>
            </w:r>
          </w:p>
        </w:tc>
      </w:tr>
      <w:tr w:rsidR="008B0DA4" w:rsidRPr="008B0DA4" w14:paraId="76B4E48E" w14:textId="77777777" w:rsidTr="008B0DA4">
        <w:trPr>
          <w:trHeight w:val="315"/>
        </w:trPr>
        <w:tc>
          <w:tcPr>
            <w:tcW w:w="3119" w:type="dxa"/>
            <w:shd w:val="clear" w:color="auto" w:fill="BFBFBF" w:themeFill="background1" w:themeFillShade="BF"/>
            <w:hideMark/>
          </w:tcPr>
          <w:p w14:paraId="6AECD5AD" w14:textId="77777777" w:rsidR="008B0DA4" w:rsidRPr="008B0DA4" w:rsidRDefault="008B0DA4" w:rsidP="008B0DA4">
            <w:pPr>
              <w:spacing w:after="0" w:line="240" w:lineRule="auto"/>
              <w:rPr>
                <w:rFonts w:ascii="Open Sans" w:eastAsia="Times New Roman" w:hAnsi="Open Sans" w:cs="Open Sans"/>
                <w:b/>
                <w:bCs/>
                <w:color w:val="333333"/>
                <w:sz w:val="24"/>
                <w:szCs w:val="24"/>
                <w:lang w:eastAsia="en-GB"/>
              </w:rPr>
            </w:pPr>
            <w:r w:rsidRPr="008B0DA4">
              <w:rPr>
                <w:rFonts w:ascii="Open Sans" w:eastAsia="Times New Roman" w:hAnsi="Open Sans" w:cs="Open Sans"/>
                <w:b/>
                <w:bCs/>
                <w:color w:val="333333"/>
                <w:sz w:val="24"/>
                <w:szCs w:val="24"/>
                <w:lang w:eastAsia="en-GB"/>
              </w:rPr>
              <w:t>Standards Met</w:t>
            </w:r>
          </w:p>
        </w:tc>
        <w:tc>
          <w:tcPr>
            <w:tcW w:w="7315" w:type="dxa"/>
            <w:shd w:val="clear" w:color="auto" w:fill="FFFFFF"/>
            <w:hideMark/>
          </w:tcPr>
          <w:p w14:paraId="1ACE4835" w14:textId="77777777" w:rsidR="008B0DA4" w:rsidRPr="008B0DA4" w:rsidRDefault="008B0DA4" w:rsidP="008B0DA4">
            <w:pPr>
              <w:spacing w:after="0" w:line="240" w:lineRule="auto"/>
              <w:rPr>
                <w:rFonts w:ascii="Open Sans" w:eastAsia="Times New Roman" w:hAnsi="Open Sans" w:cs="Open Sans"/>
                <w:color w:val="333333"/>
                <w:sz w:val="24"/>
                <w:szCs w:val="24"/>
                <w:lang w:eastAsia="en-GB"/>
              </w:rPr>
            </w:pPr>
            <w:r w:rsidRPr="008B0DA4">
              <w:rPr>
                <w:rFonts w:ascii="Open Sans" w:eastAsia="Times New Roman" w:hAnsi="Open Sans" w:cs="Open Sans"/>
                <w:color w:val="333333"/>
                <w:sz w:val="24"/>
                <w:szCs w:val="24"/>
                <w:lang w:eastAsia="en-GB"/>
              </w:rPr>
              <w:t>BS EN 50212:1997. RoHS</w:t>
            </w:r>
          </w:p>
        </w:tc>
      </w:tr>
    </w:tbl>
    <w:p w14:paraId="381BA227" w14:textId="77777777" w:rsidR="00966343" w:rsidRDefault="00966343" w:rsidP="000846BE">
      <w:pPr>
        <w:jc w:val="center"/>
        <w:rPr>
          <w:rFonts w:ascii="Open Sans" w:hAnsi="Open Sans" w:cs="Open Sans"/>
          <w:b/>
          <w:bCs/>
          <w:sz w:val="44"/>
          <w:szCs w:val="44"/>
        </w:rPr>
      </w:pPr>
    </w:p>
    <w:p w14:paraId="4B12501F" w14:textId="1A25D2FB"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691"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3CD20B02" w:rsidR="008B0DA4" w:rsidRPr="008B0DA4" w:rsidRDefault="007408FB"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03BB6EBD" w:rsidR="008B0DA4" w:rsidRDefault="00932CBD" w:rsidP="008B0DA4">
            <w:pPr>
              <w:jc w:val="center"/>
            </w:pPr>
            <w:r>
              <w:t>K</w:t>
            </w:r>
          </w:p>
        </w:tc>
        <w:tc>
          <w:tcPr>
            <w:tcW w:w="1276" w:type="dxa"/>
          </w:tcPr>
          <w:p w14:paraId="0585A4D8" w14:textId="47EEE220" w:rsidR="008B0DA4" w:rsidRDefault="0053058B" w:rsidP="008B0DA4">
            <w:pPr>
              <w:jc w:val="center"/>
            </w:pPr>
            <w:r>
              <w:t>IEC</w:t>
            </w:r>
          </w:p>
        </w:tc>
        <w:tc>
          <w:tcPr>
            <w:tcW w:w="1559" w:type="dxa"/>
          </w:tcPr>
          <w:p w14:paraId="7311A8F0" w14:textId="0E500106" w:rsidR="008B0DA4" w:rsidRDefault="008B0DA4" w:rsidP="008B0DA4">
            <w:pPr>
              <w:jc w:val="center"/>
            </w:pPr>
            <w:r>
              <w:t>Miniature</w:t>
            </w:r>
          </w:p>
        </w:tc>
        <w:tc>
          <w:tcPr>
            <w:tcW w:w="1691" w:type="dxa"/>
          </w:tcPr>
          <w:p w14:paraId="078B016B" w14:textId="3026A5AA" w:rsidR="008B0DA4" w:rsidRDefault="00D75455" w:rsidP="008B0DA4">
            <w:pPr>
              <w:jc w:val="center"/>
            </w:pPr>
            <w:r w:rsidRPr="00D75455">
              <w:t>Socket</w:t>
            </w:r>
          </w:p>
        </w:tc>
        <w:tc>
          <w:tcPr>
            <w:tcW w:w="1573" w:type="dxa"/>
          </w:tcPr>
          <w:p w14:paraId="69A91DDE" w14:textId="7178CE28" w:rsidR="008B0DA4" w:rsidRDefault="0053058B" w:rsidP="008B0DA4">
            <w:pPr>
              <w:jc w:val="center"/>
            </w:pPr>
            <w:r w:rsidRPr="0053058B">
              <w:t>IM-</w:t>
            </w:r>
            <w:r w:rsidR="00932CBD">
              <w:t>K</w:t>
            </w:r>
            <w:r w:rsidRPr="0053058B">
              <w:t>-FS</w:t>
            </w:r>
          </w:p>
        </w:tc>
        <w:tc>
          <w:tcPr>
            <w:tcW w:w="2122" w:type="dxa"/>
          </w:tcPr>
          <w:p w14:paraId="7AC20DA8" w14:textId="74FC6787" w:rsidR="008B0DA4" w:rsidRDefault="007408FB" w:rsidP="008B0DA4">
            <w:pPr>
              <w:jc w:val="center"/>
            </w:pPr>
            <w:r w:rsidRPr="007408FB">
              <w:t>XE-1102-001</w:t>
            </w:r>
          </w:p>
        </w:tc>
      </w:tr>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828A662"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191CD8" w:rsidRPr="00191CD8">
      <w:t xml:space="preserve"> </w:t>
    </w:r>
    <w:r w:rsidR="007408FB" w:rsidRPr="007408FB">
      <w:rPr>
        <w:noProof/>
      </w:rPr>
      <w:t>XE-1102-001</w:t>
    </w:r>
    <w:r w:rsidR="00CB5110">
      <w:tab/>
    </w:r>
    <w:r w:rsidR="00CB5110">
      <w:tab/>
    </w:r>
    <w:r w:rsidR="004220D9">
      <w:fldChar w:fldCharType="begin"/>
    </w:r>
    <w:r w:rsidR="004220D9">
      <w:instrText xml:space="preserve"> DATE  \@ "MMM-yy"  \* MERGEFORMAT </w:instrText>
    </w:r>
    <w:r w:rsidR="004220D9">
      <w:fldChar w:fldCharType="separate"/>
    </w:r>
    <w:r w:rsidR="005E58CD">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51654"/>
    <w:rsid w:val="00081479"/>
    <w:rsid w:val="000846BE"/>
    <w:rsid w:val="00084F66"/>
    <w:rsid w:val="000E5A00"/>
    <w:rsid w:val="0013187C"/>
    <w:rsid w:val="0013424E"/>
    <w:rsid w:val="00156E71"/>
    <w:rsid w:val="00191CD8"/>
    <w:rsid w:val="002A3F56"/>
    <w:rsid w:val="002C41CB"/>
    <w:rsid w:val="002E13CE"/>
    <w:rsid w:val="00307625"/>
    <w:rsid w:val="00310E6B"/>
    <w:rsid w:val="003135F8"/>
    <w:rsid w:val="00313A9E"/>
    <w:rsid w:val="003724A5"/>
    <w:rsid w:val="003D1288"/>
    <w:rsid w:val="00412199"/>
    <w:rsid w:val="004220D9"/>
    <w:rsid w:val="005303BD"/>
    <w:rsid w:val="0053058B"/>
    <w:rsid w:val="005867C6"/>
    <w:rsid w:val="0058699E"/>
    <w:rsid w:val="005B16EB"/>
    <w:rsid w:val="005E58CD"/>
    <w:rsid w:val="00684FEE"/>
    <w:rsid w:val="006A0AC2"/>
    <w:rsid w:val="0071720F"/>
    <w:rsid w:val="007408FB"/>
    <w:rsid w:val="00744E6C"/>
    <w:rsid w:val="00783D26"/>
    <w:rsid w:val="00894B50"/>
    <w:rsid w:val="008B0DA4"/>
    <w:rsid w:val="008C6A22"/>
    <w:rsid w:val="008F4B7B"/>
    <w:rsid w:val="00932CBD"/>
    <w:rsid w:val="00966343"/>
    <w:rsid w:val="00A0145F"/>
    <w:rsid w:val="00A2446B"/>
    <w:rsid w:val="00A52275"/>
    <w:rsid w:val="00A568A3"/>
    <w:rsid w:val="00AA4068"/>
    <w:rsid w:val="00AD52AC"/>
    <w:rsid w:val="00AE4BCA"/>
    <w:rsid w:val="00B013AF"/>
    <w:rsid w:val="00B146D7"/>
    <w:rsid w:val="00B20E63"/>
    <w:rsid w:val="00B66ED1"/>
    <w:rsid w:val="00B81836"/>
    <w:rsid w:val="00BD140E"/>
    <w:rsid w:val="00C84237"/>
    <w:rsid w:val="00CB5110"/>
    <w:rsid w:val="00CC3881"/>
    <w:rsid w:val="00D15A37"/>
    <w:rsid w:val="00D175A2"/>
    <w:rsid w:val="00D547E5"/>
    <w:rsid w:val="00D75455"/>
    <w:rsid w:val="00DD2296"/>
    <w:rsid w:val="00E17CBF"/>
    <w:rsid w:val="00E5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59FA3ACD-293A-4D2C-934C-F2A0976ACE32}">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BAEBF2EC-17DC-4974-9CA4-39FF009B2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3132A-4CE5-4764-A626-88832931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2024-07-18T08:56:00Z</dcterms:created>
  <dcterms:modified xsi:type="dcterms:W3CDTF">2024-07-19T09:00:00Z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