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0E0CE2EA" w:rsidR="002E13CE" w:rsidRDefault="002D5E72" w:rsidP="002E13CE">
                            <w:pPr>
                              <w:jc w:val="center"/>
                              <w:rPr>
                                <w:rFonts w:ascii="Open Sans" w:hAnsi="Open Sans" w:cs="Open Sans"/>
                                <w:b/>
                                <w:bCs/>
                                <w:sz w:val="44"/>
                                <w:szCs w:val="44"/>
                              </w:rPr>
                            </w:pPr>
                            <w:r w:rsidRPr="002D5E72">
                              <w:rPr>
                                <w:rFonts w:ascii="Open Sans" w:hAnsi="Open Sans" w:cs="Open Sans"/>
                                <w:b/>
                                <w:bCs/>
                                <w:sz w:val="44"/>
                                <w:szCs w:val="44"/>
                              </w:rPr>
                              <w:t>Standard Thermocouple Connector Plug &amp; Socket IS-</w:t>
                            </w:r>
                            <w:r w:rsidR="009D79D5">
                              <w:rPr>
                                <w:rFonts w:ascii="Open Sans" w:hAnsi="Open Sans" w:cs="Open Sans"/>
                                <w:b/>
                                <w:bCs/>
                                <w:sz w:val="44"/>
                                <w:szCs w:val="44"/>
                              </w:rPr>
                              <w:t>J</w:t>
                            </w:r>
                            <w:r w:rsidRPr="002D5E72">
                              <w:rPr>
                                <w:rFonts w:ascii="Open Sans" w:hAnsi="Open Sans" w:cs="Open Sans"/>
                                <w:b/>
                                <w:bCs/>
                                <w:sz w:val="44"/>
                                <w:szCs w:val="44"/>
                              </w:rPr>
                              <w:t xml:space="preserve">-M+F Type </w:t>
                            </w:r>
                            <w:r w:rsidR="009D79D5">
                              <w:rPr>
                                <w:rFonts w:ascii="Open Sans" w:hAnsi="Open Sans" w:cs="Open Sans"/>
                                <w:b/>
                                <w:bCs/>
                                <w:sz w:val="44"/>
                                <w:szCs w:val="44"/>
                              </w:rPr>
                              <w:t>J</w:t>
                            </w:r>
                            <w:r w:rsidRPr="002D5E72">
                              <w:rPr>
                                <w:rFonts w:ascii="Open Sans" w:hAnsi="Open Sans" w:cs="Open Sans"/>
                                <w:b/>
                                <w:bCs/>
                                <w:sz w:val="44"/>
                                <w:szCs w:val="44"/>
                              </w:rPr>
                              <w:t xml:space="preserve"> IEC</w:t>
                            </w:r>
                          </w:p>
                          <w:p w14:paraId="3D950190" w14:textId="7CDED894" w:rsidR="006E4792" w:rsidRPr="006E4792" w:rsidRDefault="006E4792" w:rsidP="002E13CE">
                            <w:pPr>
                              <w:jc w:val="center"/>
                              <w:rPr>
                                <w:rFonts w:ascii="Open Sans" w:hAnsi="Open Sans" w:cs="Open Sans"/>
                                <w:color w:val="C00000"/>
                                <w:sz w:val="44"/>
                                <w:szCs w:val="44"/>
                              </w:rPr>
                            </w:pPr>
                            <w:r w:rsidRPr="006E4792">
                              <w:rPr>
                                <w:rFonts w:ascii="Open Sans" w:hAnsi="Open Sans" w:cs="Open Sans"/>
                                <w:color w:val="C00000"/>
                                <w:sz w:val="44"/>
                                <w:szCs w:val="44"/>
                              </w:rPr>
                              <w:t>XE-1043-001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0E0CE2EA" w:rsidR="002E13CE" w:rsidRDefault="002D5E72" w:rsidP="002E13CE">
                      <w:pPr>
                        <w:jc w:val="center"/>
                        <w:rPr>
                          <w:rFonts w:ascii="Open Sans" w:hAnsi="Open Sans" w:cs="Open Sans"/>
                          <w:b/>
                          <w:bCs/>
                          <w:sz w:val="44"/>
                          <w:szCs w:val="44"/>
                        </w:rPr>
                      </w:pPr>
                      <w:r w:rsidRPr="002D5E72">
                        <w:rPr>
                          <w:rFonts w:ascii="Open Sans" w:hAnsi="Open Sans" w:cs="Open Sans"/>
                          <w:b/>
                          <w:bCs/>
                          <w:sz w:val="44"/>
                          <w:szCs w:val="44"/>
                        </w:rPr>
                        <w:t>Standard Thermocouple Connector Plug &amp; Socket IS-</w:t>
                      </w:r>
                      <w:r w:rsidR="009D79D5">
                        <w:rPr>
                          <w:rFonts w:ascii="Open Sans" w:hAnsi="Open Sans" w:cs="Open Sans"/>
                          <w:b/>
                          <w:bCs/>
                          <w:sz w:val="44"/>
                          <w:szCs w:val="44"/>
                        </w:rPr>
                        <w:t>J</w:t>
                      </w:r>
                      <w:r w:rsidRPr="002D5E72">
                        <w:rPr>
                          <w:rFonts w:ascii="Open Sans" w:hAnsi="Open Sans" w:cs="Open Sans"/>
                          <w:b/>
                          <w:bCs/>
                          <w:sz w:val="44"/>
                          <w:szCs w:val="44"/>
                        </w:rPr>
                        <w:t xml:space="preserve">-M+F Type </w:t>
                      </w:r>
                      <w:r w:rsidR="009D79D5">
                        <w:rPr>
                          <w:rFonts w:ascii="Open Sans" w:hAnsi="Open Sans" w:cs="Open Sans"/>
                          <w:b/>
                          <w:bCs/>
                          <w:sz w:val="44"/>
                          <w:szCs w:val="44"/>
                        </w:rPr>
                        <w:t>J</w:t>
                      </w:r>
                      <w:r w:rsidRPr="002D5E72">
                        <w:rPr>
                          <w:rFonts w:ascii="Open Sans" w:hAnsi="Open Sans" w:cs="Open Sans"/>
                          <w:b/>
                          <w:bCs/>
                          <w:sz w:val="44"/>
                          <w:szCs w:val="44"/>
                        </w:rPr>
                        <w:t xml:space="preserve"> IEC</w:t>
                      </w:r>
                    </w:p>
                    <w:p w14:paraId="3D950190" w14:textId="7CDED894" w:rsidR="006E4792" w:rsidRPr="006E4792" w:rsidRDefault="006E4792" w:rsidP="002E13CE">
                      <w:pPr>
                        <w:jc w:val="center"/>
                        <w:rPr>
                          <w:rFonts w:ascii="Open Sans" w:hAnsi="Open Sans" w:cs="Open Sans"/>
                          <w:color w:val="C00000"/>
                          <w:sz w:val="44"/>
                          <w:szCs w:val="44"/>
                        </w:rPr>
                      </w:pPr>
                      <w:r w:rsidRPr="006E4792">
                        <w:rPr>
                          <w:rFonts w:ascii="Open Sans" w:hAnsi="Open Sans" w:cs="Open Sans"/>
                          <w:color w:val="C00000"/>
                          <w:sz w:val="44"/>
                          <w:szCs w:val="44"/>
                        </w:rPr>
                        <w:t>XE-1043-001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4656"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07939E6A">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6192" behindDoc="0" locked="0" layoutInCell="1" allowOverlap="1" wp14:anchorId="6BD70E0A" wp14:editId="3C5D4D6B">
            <wp:simplePos x="0" y="0"/>
            <wp:positionH relativeFrom="margin">
              <wp:posOffset>-408270</wp:posOffset>
            </wp:positionH>
            <wp:positionV relativeFrom="paragraph">
              <wp:posOffset>-247650</wp:posOffset>
            </wp:positionV>
            <wp:extent cx="6494129" cy="3322955"/>
            <wp:effectExtent l="0" t="0" r="2540" b="0"/>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500818" cy="3326377"/>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7FA89A03" w14:textId="77777777" w:rsidR="008B0DA4" w:rsidRDefault="008B0DA4" w:rsidP="00300CFF">
      <w:pPr>
        <w:rPr>
          <w:rFonts w:ascii="Open Sans" w:hAnsi="Open Sans" w:cs="Open Sans"/>
          <w:b/>
          <w:bCs/>
          <w:sz w:val="44"/>
          <w:szCs w:val="44"/>
        </w:rPr>
      </w:pPr>
    </w:p>
    <w:p w14:paraId="2A8AF391" w14:textId="29D93401"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r w:rsidR="00300CFF" w:rsidRPr="00300CFF">
        <w:rPr>
          <w:noProof/>
        </w:rPr>
        <w:t xml:space="preserve"> </w:t>
      </w:r>
    </w:p>
    <w:tbl>
      <w:tblPr>
        <w:tblW w:w="1043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2D5E72" w:rsidRPr="008B0DA4" w14:paraId="446250EC" w14:textId="77777777" w:rsidTr="002D5E72">
        <w:trPr>
          <w:trHeight w:val="315"/>
        </w:trPr>
        <w:tc>
          <w:tcPr>
            <w:tcW w:w="3119" w:type="dxa"/>
            <w:shd w:val="clear" w:color="auto" w:fill="BFBFBF" w:themeFill="background1" w:themeFillShade="BF"/>
            <w:hideMark/>
          </w:tcPr>
          <w:p w14:paraId="4373E588" w14:textId="5C855EF9"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General Description</w:t>
            </w:r>
          </w:p>
        </w:tc>
        <w:tc>
          <w:tcPr>
            <w:tcW w:w="7315" w:type="dxa"/>
            <w:shd w:val="clear" w:color="auto" w:fill="FFFFFF"/>
            <w:hideMark/>
          </w:tcPr>
          <w:p w14:paraId="5039619B" w14:textId="2F8888B1"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Contacts are polarised to prevent incorrect connection</w:t>
            </w:r>
          </w:p>
        </w:tc>
      </w:tr>
      <w:tr w:rsidR="002D5E72" w:rsidRPr="008B0DA4" w14:paraId="1BEB90BD" w14:textId="77777777" w:rsidTr="002D5E72">
        <w:trPr>
          <w:trHeight w:val="330"/>
        </w:trPr>
        <w:tc>
          <w:tcPr>
            <w:tcW w:w="3119" w:type="dxa"/>
            <w:shd w:val="clear" w:color="auto" w:fill="BFBFBF" w:themeFill="background1" w:themeFillShade="BF"/>
            <w:hideMark/>
          </w:tcPr>
          <w:p w14:paraId="0AC750DE" w14:textId="6699E5FD"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Thermocouple Type</w:t>
            </w:r>
          </w:p>
        </w:tc>
        <w:tc>
          <w:tcPr>
            <w:tcW w:w="7315" w:type="dxa"/>
            <w:shd w:val="clear" w:color="auto" w:fill="FFFFFF"/>
            <w:hideMark/>
          </w:tcPr>
          <w:p w14:paraId="1B76140A" w14:textId="02D73CBD" w:rsidR="002D5E72" w:rsidRPr="008B0DA4" w:rsidRDefault="009D79D5"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J</w:t>
            </w:r>
            <w:r w:rsidR="002D5E72">
              <w:rPr>
                <w:rFonts w:ascii="Open Sans" w:hAnsi="Open Sans" w:cs="Open Sans"/>
                <w:color w:val="333333"/>
              </w:rPr>
              <w:t xml:space="preserve"> IEC</w:t>
            </w:r>
          </w:p>
        </w:tc>
      </w:tr>
      <w:tr w:rsidR="002D5E72" w:rsidRPr="008B0DA4" w14:paraId="3ADB947E" w14:textId="77777777" w:rsidTr="002D5E72">
        <w:trPr>
          <w:trHeight w:val="330"/>
        </w:trPr>
        <w:tc>
          <w:tcPr>
            <w:tcW w:w="3119" w:type="dxa"/>
            <w:shd w:val="clear" w:color="auto" w:fill="BFBFBF" w:themeFill="background1" w:themeFillShade="BF"/>
            <w:hideMark/>
          </w:tcPr>
          <w:p w14:paraId="371C529D" w14:textId="4C590B92"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Size</w:t>
            </w:r>
          </w:p>
        </w:tc>
        <w:tc>
          <w:tcPr>
            <w:tcW w:w="7315" w:type="dxa"/>
            <w:shd w:val="clear" w:color="auto" w:fill="FFFFFF"/>
            <w:hideMark/>
          </w:tcPr>
          <w:p w14:paraId="549A3477" w14:textId="0505E0AB"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Standard</w:t>
            </w:r>
          </w:p>
        </w:tc>
      </w:tr>
      <w:tr w:rsidR="002D5E72" w:rsidRPr="008B0DA4" w14:paraId="55DD1ECE" w14:textId="77777777" w:rsidTr="002D5E72">
        <w:trPr>
          <w:trHeight w:val="330"/>
        </w:trPr>
        <w:tc>
          <w:tcPr>
            <w:tcW w:w="3119" w:type="dxa"/>
            <w:shd w:val="clear" w:color="auto" w:fill="BFBFBF" w:themeFill="background1" w:themeFillShade="BF"/>
            <w:hideMark/>
          </w:tcPr>
          <w:p w14:paraId="14DC88C2" w14:textId="11FCB3A2"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Connector Type</w:t>
            </w:r>
          </w:p>
        </w:tc>
        <w:tc>
          <w:tcPr>
            <w:tcW w:w="7315" w:type="dxa"/>
            <w:shd w:val="clear" w:color="auto" w:fill="FFFFFF"/>
            <w:hideMark/>
          </w:tcPr>
          <w:p w14:paraId="6B772BED" w14:textId="343062CA"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Plug &amp; Socket</w:t>
            </w:r>
          </w:p>
        </w:tc>
      </w:tr>
      <w:tr w:rsidR="002D5E72" w:rsidRPr="008B0DA4" w14:paraId="23EDB1D5" w14:textId="77777777" w:rsidTr="002D5E72">
        <w:trPr>
          <w:trHeight w:val="330"/>
        </w:trPr>
        <w:tc>
          <w:tcPr>
            <w:tcW w:w="3119" w:type="dxa"/>
            <w:shd w:val="clear" w:color="auto" w:fill="BFBFBF" w:themeFill="background1" w:themeFillShade="BF"/>
            <w:hideMark/>
          </w:tcPr>
          <w:p w14:paraId="1EF39A7B" w14:textId="2D52382E"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Colour</w:t>
            </w:r>
          </w:p>
        </w:tc>
        <w:tc>
          <w:tcPr>
            <w:tcW w:w="7315" w:type="dxa"/>
            <w:shd w:val="clear" w:color="auto" w:fill="FFFFFF"/>
            <w:hideMark/>
          </w:tcPr>
          <w:p w14:paraId="027A2BC4" w14:textId="5D12616C" w:rsidR="002D5E72" w:rsidRPr="008B0DA4" w:rsidRDefault="009D79D5"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Black</w:t>
            </w:r>
          </w:p>
        </w:tc>
      </w:tr>
      <w:tr w:rsidR="002D5E72" w:rsidRPr="008B0DA4" w14:paraId="6116BCD9" w14:textId="77777777" w:rsidTr="002D5E72">
        <w:trPr>
          <w:trHeight w:val="315"/>
        </w:trPr>
        <w:tc>
          <w:tcPr>
            <w:tcW w:w="3119" w:type="dxa"/>
            <w:shd w:val="clear" w:color="auto" w:fill="BFBFBF" w:themeFill="background1" w:themeFillShade="BF"/>
            <w:hideMark/>
          </w:tcPr>
          <w:p w14:paraId="70CBF1A0" w14:textId="5B76E2EA"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Max. Temperature</w:t>
            </w:r>
          </w:p>
        </w:tc>
        <w:tc>
          <w:tcPr>
            <w:tcW w:w="7315" w:type="dxa"/>
            <w:shd w:val="clear" w:color="auto" w:fill="FFFFFF"/>
            <w:hideMark/>
          </w:tcPr>
          <w:p w14:paraId="5B016F46" w14:textId="4FA1BB0A"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220°C</w:t>
            </w:r>
          </w:p>
        </w:tc>
      </w:tr>
      <w:tr w:rsidR="002D5E72" w:rsidRPr="008B0DA4" w14:paraId="3571293C" w14:textId="77777777" w:rsidTr="002D5E72">
        <w:trPr>
          <w:trHeight w:val="330"/>
        </w:trPr>
        <w:tc>
          <w:tcPr>
            <w:tcW w:w="3119" w:type="dxa"/>
            <w:shd w:val="clear" w:color="auto" w:fill="BFBFBF" w:themeFill="background1" w:themeFillShade="BF"/>
            <w:hideMark/>
          </w:tcPr>
          <w:p w14:paraId="4057CAAA" w14:textId="05D7B621"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Pins</w:t>
            </w:r>
          </w:p>
        </w:tc>
        <w:tc>
          <w:tcPr>
            <w:tcW w:w="7315" w:type="dxa"/>
            <w:shd w:val="clear" w:color="auto" w:fill="FFFFFF"/>
            <w:hideMark/>
          </w:tcPr>
          <w:p w14:paraId="0306C2F0" w14:textId="2FD008C4"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Solid Round Pins</w:t>
            </w:r>
          </w:p>
        </w:tc>
      </w:tr>
      <w:tr w:rsidR="002D5E72" w:rsidRPr="008B0DA4" w14:paraId="42C75796" w14:textId="77777777" w:rsidTr="002D5E72">
        <w:trPr>
          <w:trHeight w:val="330"/>
        </w:trPr>
        <w:tc>
          <w:tcPr>
            <w:tcW w:w="3119" w:type="dxa"/>
            <w:shd w:val="clear" w:color="auto" w:fill="BFBFBF" w:themeFill="background1" w:themeFillShade="BF"/>
            <w:hideMark/>
          </w:tcPr>
          <w:p w14:paraId="5147B78B" w14:textId="562AB3E4"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+Positive Contact</w:t>
            </w:r>
          </w:p>
        </w:tc>
        <w:tc>
          <w:tcPr>
            <w:tcW w:w="7315" w:type="dxa"/>
            <w:shd w:val="clear" w:color="auto" w:fill="FFFFFF"/>
            <w:hideMark/>
          </w:tcPr>
          <w:p w14:paraId="47592AAF" w14:textId="5E95D52A" w:rsidR="002D5E72" w:rsidRPr="008B0DA4" w:rsidRDefault="009D79D5" w:rsidP="002D5E72">
            <w:pPr>
              <w:spacing w:after="0" w:line="240" w:lineRule="auto"/>
              <w:rPr>
                <w:rFonts w:ascii="Open Sans" w:eastAsia="Times New Roman" w:hAnsi="Open Sans" w:cs="Open Sans"/>
                <w:color w:val="333333"/>
                <w:sz w:val="24"/>
                <w:szCs w:val="24"/>
                <w:lang w:eastAsia="en-GB"/>
              </w:rPr>
            </w:pPr>
            <w:r w:rsidRPr="009D79D5">
              <w:rPr>
                <w:rFonts w:ascii="Open Sans" w:hAnsi="Open Sans" w:cs="Open Sans"/>
                <w:color w:val="333333"/>
              </w:rPr>
              <w:t>Iron</w:t>
            </w:r>
          </w:p>
        </w:tc>
      </w:tr>
      <w:tr w:rsidR="002D5E72" w:rsidRPr="008B0DA4" w14:paraId="1CCFCCB4" w14:textId="77777777" w:rsidTr="002D5E72">
        <w:trPr>
          <w:trHeight w:val="330"/>
        </w:trPr>
        <w:tc>
          <w:tcPr>
            <w:tcW w:w="3119" w:type="dxa"/>
            <w:shd w:val="clear" w:color="auto" w:fill="BFBFBF" w:themeFill="background1" w:themeFillShade="BF"/>
            <w:hideMark/>
          </w:tcPr>
          <w:p w14:paraId="7477F16D" w14:textId="220731A1"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-Negative Contact</w:t>
            </w:r>
          </w:p>
        </w:tc>
        <w:tc>
          <w:tcPr>
            <w:tcW w:w="7315" w:type="dxa"/>
            <w:shd w:val="clear" w:color="auto" w:fill="FFFFFF"/>
            <w:hideMark/>
          </w:tcPr>
          <w:p w14:paraId="3875DDEE" w14:textId="00E233CF" w:rsidR="002D5E72" w:rsidRPr="008B0DA4" w:rsidRDefault="009D79D5" w:rsidP="002D5E72">
            <w:pPr>
              <w:spacing w:after="0" w:line="240" w:lineRule="auto"/>
              <w:rPr>
                <w:rFonts w:ascii="Open Sans" w:eastAsia="Times New Roman" w:hAnsi="Open Sans" w:cs="Open Sans"/>
                <w:color w:val="333333"/>
                <w:sz w:val="24"/>
                <w:szCs w:val="24"/>
                <w:lang w:eastAsia="en-GB"/>
              </w:rPr>
            </w:pPr>
            <w:r w:rsidRPr="009D79D5">
              <w:rPr>
                <w:rFonts w:ascii="Open Sans" w:hAnsi="Open Sans" w:cs="Open Sans"/>
                <w:color w:val="333333"/>
              </w:rPr>
              <w:t>Copper Nickel</w:t>
            </w:r>
          </w:p>
        </w:tc>
      </w:tr>
      <w:tr w:rsidR="002D5E72" w:rsidRPr="008B0DA4" w14:paraId="76B4E48E" w14:textId="77777777" w:rsidTr="002D5E72">
        <w:trPr>
          <w:trHeight w:val="315"/>
        </w:trPr>
        <w:tc>
          <w:tcPr>
            <w:tcW w:w="3119" w:type="dxa"/>
            <w:shd w:val="clear" w:color="auto" w:fill="BFBFBF" w:themeFill="background1" w:themeFillShade="BF"/>
            <w:hideMark/>
          </w:tcPr>
          <w:p w14:paraId="6AECD5AD" w14:textId="5D65C9E6" w:rsidR="002D5E72" w:rsidRPr="008B0DA4" w:rsidRDefault="002D5E72" w:rsidP="002D5E72">
            <w:pPr>
              <w:spacing w:after="0" w:line="240" w:lineRule="auto"/>
              <w:rPr>
                <w:rFonts w:ascii="Open Sans" w:eastAsia="Times New Roman" w:hAnsi="Open Sans" w:cs="Open Sans"/>
                <w:b/>
                <w:bCs/>
                <w:color w:val="333333"/>
                <w:sz w:val="24"/>
                <w:szCs w:val="24"/>
                <w:lang w:eastAsia="en-GB"/>
              </w:rPr>
            </w:pPr>
            <w:r>
              <w:rPr>
                <w:rFonts w:ascii="Open Sans" w:hAnsi="Open Sans" w:cs="Open Sans"/>
                <w:b/>
                <w:bCs/>
                <w:color w:val="333333"/>
              </w:rPr>
              <w:t>Standards Met</w:t>
            </w:r>
          </w:p>
        </w:tc>
        <w:tc>
          <w:tcPr>
            <w:tcW w:w="7315" w:type="dxa"/>
            <w:shd w:val="clear" w:color="auto" w:fill="FFFFFF"/>
            <w:hideMark/>
          </w:tcPr>
          <w:p w14:paraId="1ACE4835" w14:textId="73FB22D7" w:rsidR="002D5E72" w:rsidRPr="008B0DA4" w:rsidRDefault="002D5E72" w:rsidP="002D5E72">
            <w:pPr>
              <w:spacing w:after="0" w:line="240" w:lineRule="auto"/>
              <w:rPr>
                <w:rFonts w:ascii="Open Sans" w:eastAsia="Times New Roman" w:hAnsi="Open Sans" w:cs="Open Sans"/>
                <w:color w:val="333333"/>
                <w:sz w:val="24"/>
                <w:szCs w:val="24"/>
                <w:lang w:eastAsia="en-GB"/>
              </w:rPr>
            </w:pPr>
            <w:r>
              <w:rPr>
                <w:rFonts w:ascii="Open Sans" w:hAnsi="Open Sans" w:cs="Open Sans"/>
                <w:color w:val="333333"/>
              </w:rPr>
              <w:t>BS EN 50212:1997. RoHS</w:t>
            </w:r>
          </w:p>
        </w:tc>
      </w:tr>
    </w:tbl>
    <w:p w14:paraId="3E19619F" w14:textId="77777777" w:rsidR="00544E16" w:rsidRDefault="00544E16" w:rsidP="000846BE">
      <w:pPr>
        <w:jc w:val="center"/>
        <w:rPr>
          <w:rFonts w:ascii="Open Sans" w:hAnsi="Open Sans" w:cs="Open Sans"/>
          <w:b/>
          <w:bCs/>
          <w:sz w:val="44"/>
          <w:szCs w:val="44"/>
        </w:rPr>
      </w:pPr>
    </w:p>
    <w:p w14:paraId="4B12501F" w14:textId="14EF5EE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7DDE640A" w:rsidR="008B0DA4" w:rsidRPr="008B0DA4" w:rsidRDefault="009D79D5"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340173E3" w:rsidR="008B0DA4" w:rsidRDefault="009D79D5" w:rsidP="008B0DA4">
            <w:pPr>
              <w:jc w:val="center"/>
            </w:pPr>
            <w:r>
              <w:t>J</w:t>
            </w:r>
          </w:p>
        </w:tc>
        <w:tc>
          <w:tcPr>
            <w:tcW w:w="1276" w:type="dxa"/>
          </w:tcPr>
          <w:p w14:paraId="0585A4D8" w14:textId="6DEAA816" w:rsidR="008B0DA4" w:rsidRDefault="008B0DA4" w:rsidP="008B0DA4">
            <w:pPr>
              <w:jc w:val="center"/>
            </w:pPr>
            <w:r>
              <w:t>IEC</w:t>
            </w:r>
          </w:p>
        </w:tc>
        <w:tc>
          <w:tcPr>
            <w:tcW w:w="1559" w:type="dxa"/>
          </w:tcPr>
          <w:p w14:paraId="7311A8F0" w14:textId="3352A58F" w:rsidR="008B0DA4" w:rsidRDefault="002D5E72" w:rsidP="008B0DA4">
            <w:pPr>
              <w:jc w:val="center"/>
            </w:pPr>
            <w:r w:rsidRPr="002D5E72">
              <w:t>Standard</w:t>
            </w:r>
          </w:p>
        </w:tc>
        <w:tc>
          <w:tcPr>
            <w:tcW w:w="1691" w:type="dxa"/>
          </w:tcPr>
          <w:p w14:paraId="078B016B" w14:textId="1844A525" w:rsidR="008B0DA4" w:rsidRDefault="008B0DA4" w:rsidP="008B0DA4">
            <w:pPr>
              <w:jc w:val="center"/>
            </w:pPr>
            <w:r w:rsidRPr="008B0DA4">
              <w:t>Plug &amp; Socket</w:t>
            </w:r>
          </w:p>
        </w:tc>
        <w:tc>
          <w:tcPr>
            <w:tcW w:w="1573" w:type="dxa"/>
          </w:tcPr>
          <w:p w14:paraId="69A91DDE" w14:textId="217B4A55" w:rsidR="008B0DA4" w:rsidRDefault="008B0DA4" w:rsidP="008B0DA4">
            <w:pPr>
              <w:jc w:val="center"/>
            </w:pPr>
            <w:r w:rsidRPr="008B0DA4">
              <w:t>I</w:t>
            </w:r>
            <w:r w:rsidR="002D5E72">
              <w:t>S</w:t>
            </w:r>
            <w:r w:rsidRPr="008B0DA4">
              <w:t>-</w:t>
            </w:r>
            <w:r w:rsidR="009D79D5">
              <w:t>J</w:t>
            </w:r>
            <w:r w:rsidR="002D5E72">
              <w:t>-</w:t>
            </w:r>
            <w:r w:rsidRPr="008B0DA4">
              <w:t>M+F</w:t>
            </w:r>
          </w:p>
        </w:tc>
        <w:tc>
          <w:tcPr>
            <w:tcW w:w="2122" w:type="dxa"/>
          </w:tcPr>
          <w:p w14:paraId="7AC20DA8" w14:textId="452C8914" w:rsidR="008B0DA4" w:rsidRDefault="009D79D5" w:rsidP="008B0DA4">
            <w:pPr>
              <w:jc w:val="center"/>
            </w:pPr>
            <w:r w:rsidRPr="009D79D5">
              <w:t>XE-1043-001</w:t>
            </w:r>
          </w:p>
        </w:tc>
      </w:tr>
    </w:tbl>
    <w:p w14:paraId="46835354" w14:textId="5CD5E642" w:rsidR="000846BE" w:rsidRDefault="000846BE"/>
    <w:p w14:paraId="11353674" w14:textId="1FCED534" w:rsidR="00B013AF" w:rsidRPr="00D15A37" w:rsidRDefault="00684FEE" w:rsidP="002D5E72">
      <w:pPr>
        <w:jc w:val="both"/>
        <w:rPr>
          <w:rFonts w:ascii="Open Sans" w:hAnsi="Open Sans" w:cs="Open Sans"/>
          <w:b/>
          <w:bCs/>
          <w:sz w:val="32"/>
          <w:szCs w:val="32"/>
        </w:rPr>
      </w:pPr>
      <w:r w:rsidRPr="00684FEE">
        <w:rPr>
          <w:rFonts w:ascii="Open Sans" w:hAnsi="Open Sans" w:cs="Open Sans"/>
          <w:b/>
          <w:bCs/>
          <w:sz w:val="32"/>
          <w:szCs w:val="32"/>
        </w:rPr>
        <w:t xml:space="preserve"> </w:t>
      </w:r>
    </w:p>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0B5532A" w:rsidR="000E5A00" w:rsidRDefault="00A2446B">
    <w:pPr>
      <w:pStyle w:val="Footer"/>
    </w:pPr>
    <w:r>
      <w:rPr>
        <w:noProof/>
      </w:rPr>
      <w:drawing>
        <wp:anchor distT="0" distB="0" distL="114300" distR="114300" simplePos="0" relativeHeight="25165312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9D79D5" w:rsidRPr="009D79D5">
      <w:rPr>
        <w:noProof/>
      </w:rPr>
      <w:t>XE-1043-001</w:t>
    </w:r>
    <w:r w:rsidR="00CB5110">
      <w:tab/>
    </w:r>
    <w:r w:rsidR="00CB5110">
      <w:tab/>
    </w:r>
    <w:r w:rsidR="004220D9">
      <w:fldChar w:fldCharType="begin"/>
    </w:r>
    <w:r w:rsidR="004220D9">
      <w:instrText xml:space="preserve"> DATE  \@ "MMM-yy"  \* MERGEFORMAT </w:instrText>
    </w:r>
    <w:r w:rsidR="004220D9">
      <w:fldChar w:fldCharType="separate"/>
    </w:r>
    <w:r w:rsidR="006E479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A00"/>
    <w:rsid w:val="0013187C"/>
    <w:rsid w:val="002C41CB"/>
    <w:rsid w:val="002D5E72"/>
    <w:rsid w:val="002E13CE"/>
    <w:rsid w:val="00300CFF"/>
    <w:rsid w:val="003135F8"/>
    <w:rsid w:val="00313A9E"/>
    <w:rsid w:val="003724A5"/>
    <w:rsid w:val="003D1288"/>
    <w:rsid w:val="00412199"/>
    <w:rsid w:val="004220D9"/>
    <w:rsid w:val="00513762"/>
    <w:rsid w:val="005303BD"/>
    <w:rsid w:val="00544E16"/>
    <w:rsid w:val="005867C6"/>
    <w:rsid w:val="0058699E"/>
    <w:rsid w:val="005B16EB"/>
    <w:rsid w:val="00684FEE"/>
    <w:rsid w:val="006A0AC2"/>
    <w:rsid w:val="006C4ADE"/>
    <w:rsid w:val="006E4792"/>
    <w:rsid w:val="00722A83"/>
    <w:rsid w:val="00783D26"/>
    <w:rsid w:val="008140C0"/>
    <w:rsid w:val="00894B50"/>
    <w:rsid w:val="008B0DA4"/>
    <w:rsid w:val="008C6A22"/>
    <w:rsid w:val="008F4B7B"/>
    <w:rsid w:val="009D79D5"/>
    <w:rsid w:val="00A0145F"/>
    <w:rsid w:val="00A2446B"/>
    <w:rsid w:val="00A568A3"/>
    <w:rsid w:val="00AA4068"/>
    <w:rsid w:val="00AE4BCA"/>
    <w:rsid w:val="00B013AF"/>
    <w:rsid w:val="00B20E63"/>
    <w:rsid w:val="00B859FD"/>
    <w:rsid w:val="00BD140E"/>
    <w:rsid w:val="00CB5110"/>
    <w:rsid w:val="00CC3881"/>
    <w:rsid w:val="00D15A37"/>
    <w:rsid w:val="00D175A2"/>
    <w:rsid w:val="00D547E5"/>
    <w:rsid w:val="00DC3412"/>
    <w:rsid w:val="00DD2296"/>
    <w:rsid w:val="00E17CBF"/>
    <w:rsid w:val="00E5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9C8C0D-73EF-4FA1-A187-A25E42865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295587A2-2F8C-4745-B6CF-4B28880C8A0D}">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2024-07-18T09:52:00Z</dcterms:created>
  <dcterms:modified xsi:type="dcterms:W3CDTF">2024-07-19T08:57:00Z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